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1593C8B6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E20AB4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048113B1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E20AB4">
        <w:rPr>
          <w:rFonts w:ascii="Calibri" w:hAnsi="Calibri" w:cs="Calibri"/>
          <w:b/>
        </w:rPr>
        <w:t>3</w:t>
      </w:r>
      <w:r>
        <w:rPr>
          <w:rFonts w:ascii="Calibri" w:hAnsi="Calibri" w:cs="Calibri"/>
          <w:b/>
        </w:rPr>
        <w:t xml:space="preserve"> – Zakup i dostawa </w:t>
      </w:r>
      <w:r w:rsidR="00E20AB4">
        <w:rPr>
          <w:rFonts w:ascii="Calibri" w:hAnsi="Calibri" w:cs="Calibri"/>
          <w:b/>
        </w:rPr>
        <w:t>przenośnego aparatu USG</w:t>
      </w:r>
      <w:r w:rsidR="00871D9F">
        <w:rPr>
          <w:rFonts w:ascii="Calibri" w:hAnsi="Calibri" w:cs="Calibri"/>
          <w:b/>
        </w:rPr>
        <w:t xml:space="preserve"> – 13 szt.</w:t>
      </w:r>
      <w:r>
        <w:rPr>
          <w:rFonts w:ascii="Calibri" w:hAnsi="Calibri" w:cs="Calibri"/>
          <w:b/>
        </w:rPr>
        <w:t xml:space="preserve"> na potrzeby Wydziału </w:t>
      </w:r>
      <w:r w:rsidR="00E20AB4">
        <w:rPr>
          <w:rFonts w:ascii="Calibri" w:hAnsi="Calibri" w:cs="Calibri"/>
          <w:b/>
        </w:rPr>
        <w:t>Lekarskiego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4D3C3F" w:rsidRPr="00A44390" w14:paraId="09C19463" w14:textId="77777777" w:rsidTr="00357D9B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DB5FD42" w14:textId="37791665" w:rsidR="004D3C3F" w:rsidRPr="00A44390" w:rsidRDefault="00E20AB4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37476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Przenośny aparat </w:t>
            </w:r>
            <w:r w:rsidRPr="00BB4E27">
              <w:rPr>
                <w:rStyle w:val="eop"/>
                <w:rFonts w:asciiTheme="minorHAnsi" w:hAnsiTheme="minorHAnsi" w:cstheme="minorHAnsi"/>
                <w:b/>
                <w:bCs/>
              </w:rPr>
              <w:t>USG</w:t>
            </w:r>
            <w:r w:rsidR="00AC5FC6" w:rsidRPr="00BB4E2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</w:t>
            </w:r>
            <w:r w:rsidR="004D3C3F" w:rsidRPr="00BB4E2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– </w:t>
            </w:r>
            <w:r w:rsidRPr="00BB4E27">
              <w:rPr>
                <w:rStyle w:val="eop"/>
                <w:rFonts w:asciiTheme="minorHAnsi" w:hAnsiTheme="minorHAnsi" w:cstheme="minorHAnsi"/>
                <w:b/>
                <w:bCs/>
              </w:rPr>
              <w:t>13</w:t>
            </w:r>
            <w:r w:rsidR="004D3C3F" w:rsidRPr="00BB4E2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szt.</w:t>
            </w:r>
          </w:p>
        </w:tc>
      </w:tr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ED708D2" w14:textId="77777777" w:rsidR="00AC5FC6" w:rsidRPr="00BB4E27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BB4E27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BB4E27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A7A28C0" w14:textId="77777777" w:rsidR="00AC5FC6" w:rsidRPr="00BB4E27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BB4E27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BB4E27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D9B96E4" w14:textId="0B79F3AB" w:rsidR="00342C1F" w:rsidRPr="00BB4E27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BB4E27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BB4E27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BB4E27">
              <w:rPr>
                <w:rStyle w:val="eop"/>
                <w:rFonts w:cstheme="minorHAnsi"/>
              </w:rPr>
              <w:t> </w:t>
            </w:r>
          </w:p>
        </w:tc>
        <w:tc>
          <w:tcPr>
            <w:tcW w:w="3541" w:type="dxa"/>
            <w:vMerge w:val="restart"/>
          </w:tcPr>
          <w:p w14:paraId="04F899F9" w14:textId="3B68463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C04435"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E35BD40" w14:textId="77777777" w:rsidR="00AC5FC6" w:rsidRPr="00BB4E27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Fonts w:cstheme="minorHAnsi"/>
                <w:color w:val="000000" w:themeColor="text1"/>
                <w:sz w:val="24"/>
                <w:szCs w:val="24"/>
              </w:rPr>
              <w:t xml:space="preserve">Przedmiot zamówienia: </w:t>
            </w:r>
          </w:p>
          <w:p w14:paraId="7603F7B3" w14:textId="4EAA3909" w:rsidR="00342C1F" w:rsidRPr="00BB4E27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Fonts w:cstheme="minorHAnsi"/>
                <w:color w:val="000000" w:themeColor="text1"/>
                <w:sz w:val="24"/>
                <w:szCs w:val="24"/>
              </w:rPr>
              <w:t>- musi mieć możliwość odzysku materiałów metalowych i plastikowych po zakończeniu eksploatacji.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4CFEB75" w14:textId="448079DD" w:rsidR="00342C1F" w:rsidRPr="00BB4E27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Fonts w:cstheme="minorHAnsi"/>
                <w:color w:val="000000" w:themeColor="text1"/>
                <w:sz w:val="24"/>
                <w:szCs w:val="24"/>
              </w:rPr>
              <w:t>Urządzenia zostały zaprojektowane z możliwością demontażu celem późniejszego odzysku komponentów i 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84233E0" w14:textId="388399F7" w:rsidR="00342C1F" w:rsidRPr="00BB4E27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Fonts w:cstheme="minorHAnsi"/>
                <w:color w:val="000000" w:themeColor="text1"/>
                <w:sz w:val="24"/>
                <w:szCs w:val="24"/>
              </w:rPr>
              <w:t>Przedmiot zamówienia ma być pakowany w opakowania kartonowe lub wykonane z surowców wtórnych. Niedozwolone jest stosowanie opakowań 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A44390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A453383" w14:textId="27095B65" w:rsidR="004D3C3F" w:rsidRPr="00BB4E27" w:rsidRDefault="00AC5FC6" w:rsidP="00342C1F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4E27">
              <w:rPr>
                <w:rFonts w:cstheme="minorHAnsi"/>
                <w:color w:val="000000" w:themeColor="text1"/>
                <w:sz w:val="24"/>
                <w:szCs w:val="24"/>
              </w:rPr>
              <w:t xml:space="preserve">Dostawa urządzeń i wyposażenia zostanie zrealizowana przy użyciu niskoemisyjnych środków transportu. 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3D272DBA" w:rsidR="004D3C3F" w:rsidRPr="00A44390" w:rsidRDefault="00E20AB4" w:rsidP="004B180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echy ogólne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4F99931A" w:rsidR="000A0B96" w:rsidRPr="00A44390" w:rsidRDefault="00E20AB4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871D9F">
              <w:rPr>
                <w:rFonts w:cstheme="minorHAnsi"/>
                <w:sz w:val="24"/>
                <w:szCs w:val="24"/>
              </w:rPr>
              <w:t xml:space="preserve">Aparat o konstrukcji tabletowej, </w:t>
            </w:r>
            <w:proofErr w:type="spellStart"/>
            <w:r w:rsidRPr="00871D9F">
              <w:rPr>
                <w:rFonts w:cstheme="minorHAnsi"/>
                <w:sz w:val="24"/>
                <w:szCs w:val="24"/>
              </w:rPr>
              <w:t>ultramobilny</w:t>
            </w:r>
            <w:proofErr w:type="spellEnd"/>
            <w:r w:rsidRPr="00871D9F">
              <w:rPr>
                <w:rFonts w:cstheme="minorHAnsi"/>
                <w:sz w:val="24"/>
                <w:szCs w:val="24"/>
              </w:rPr>
              <w:t>, z możliwością przypięcia głowic poprzez port USB wbudowany w tablet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4830DF83" w:rsidR="00543AAA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>Technologia pracy cyfrowa, szerokopasmowy układ formowania wiązki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2E91AA35" w:rsidR="00543AAA" w:rsidRPr="00A44390" w:rsidRDefault="00E20AB4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>Zakres możliwych do zastosowania częstotliwości pracy min. od 1MHz do 12MHz (określony zakresem częstotliwości głowic pracujących z zestawem)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69DC4637" w:rsidR="00543AAA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>Liczba niezależnych kanałów przetwarzania wynosząca min. 65 000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5AF529E7" w:rsidR="00543AAA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 xml:space="preserve">Dynamika systemu min 170 </w:t>
            </w:r>
            <w:proofErr w:type="spellStart"/>
            <w:r w:rsidRPr="00E20AB4">
              <w:rPr>
                <w:rFonts w:cstheme="minorHAnsi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24BFF8FA" w:rsidR="00543AAA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>Czas pracy zestawu przy zasilaniu z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E20AB4">
              <w:rPr>
                <w:rFonts w:cstheme="minorHAnsi"/>
                <w:sz w:val="24"/>
                <w:szCs w:val="24"/>
              </w:rPr>
              <w:t>wbudowanego akumulatora po wyłączeniu urządzenia z prądu minimum 110 minut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06587E9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EAC72C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E7DCE4" w14:textId="508E8D9B" w:rsidR="003A68BE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>Zasilanie głowicy ultrasonograficznej z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E20AB4">
              <w:rPr>
                <w:rFonts w:cstheme="minorHAnsi"/>
                <w:sz w:val="24"/>
                <w:szCs w:val="24"/>
              </w:rPr>
              <w:t>wbudowanego w urządzenie obrazujące akumulatora</w:t>
            </w:r>
          </w:p>
        </w:tc>
        <w:tc>
          <w:tcPr>
            <w:tcW w:w="3541" w:type="dxa"/>
            <w:shd w:val="clear" w:color="auto" w:fill="FFFFFF" w:themeFill="background1"/>
          </w:tcPr>
          <w:p w14:paraId="1812050D" w14:textId="2562A274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512778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D999D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1DAD102" w14:textId="637321AC" w:rsidR="00543AAA" w:rsidRPr="00A44390" w:rsidRDefault="00E20AB4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20AB4">
              <w:rPr>
                <w:rFonts w:cstheme="minorHAnsi"/>
                <w:sz w:val="24"/>
                <w:szCs w:val="24"/>
              </w:rPr>
              <w:t xml:space="preserve">Masa zestawu wraz z ładowarką max. 2 kg </w:t>
            </w:r>
            <w:r w:rsidRPr="00374762">
              <w:rPr>
                <w:rFonts w:cstheme="minorHAnsi"/>
                <w:sz w:val="24"/>
                <w:szCs w:val="24"/>
              </w:rPr>
              <w:t>(ułatwienie dla osób z ograniczoną siłą np. personel z niepełnosprawnością ruchową)</w:t>
            </w:r>
          </w:p>
        </w:tc>
        <w:tc>
          <w:tcPr>
            <w:tcW w:w="3541" w:type="dxa"/>
            <w:shd w:val="clear" w:color="auto" w:fill="FFFFFF" w:themeFill="background1"/>
          </w:tcPr>
          <w:p w14:paraId="029123AE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20AB4" w:rsidRPr="00A44390" w14:paraId="1F1DE39C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78D50496" w14:textId="3734735D" w:rsidR="00E20AB4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Funkcje użytkowe</w:t>
            </w: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6F231C4A" w:rsidR="000A0B96" w:rsidRPr="00A44390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Głębokość penetracji/obrazowania 2D (B-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) regulowana przez dotyk za pomocą wirtualnej rolki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28E43D05" w:rsidR="004D3C3F" w:rsidRPr="00A44390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Jasnoś</w:t>
            </w:r>
            <w:r w:rsidR="004D2E39">
              <w:rPr>
                <w:rFonts w:cstheme="minorHAnsi"/>
                <w:sz w:val="24"/>
                <w:szCs w:val="24"/>
              </w:rPr>
              <w:t>ć</w:t>
            </w:r>
            <w:r w:rsidRPr="0007755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Gain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) regulowana przez dotyk za pomocą wirtualnej rolki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3F21DFA0" w:rsidR="004D3C3F" w:rsidRPr="00A44390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Częstotliwość odświeżania obrazu („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frame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rate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”) w trybie 2D (B-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) min. 75 obrazów/sekundę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36B0E13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74FB01A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723C89D" w14:textId="1B9B066D" w:rsidR="004D3C3F" w:rsidRPr="00A44390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Funkcja redukująca szumy adaptacyjne i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077558">
              <w:rPr>
                <w:rFonts w:cstheme="minorHAnsi"/>
                <w:sz w:val="24"/>
                <w:szCs w:val="24"/>
              </w:rPr>
              <w:t>artefakty w obrazowaniu 2D</w:t>
            </w:r>
          </w:p>
        </w:tc>
        <w:tc>
          <w:tcPr>
            <w:tcW w:w="3541" w:type="dxa"/>
            <w:shd w:val="clear" w:color="auto" w:fill="FFFFFF" w:themeFill="background1"/>
          </w:tcPr>
          <w:p w14:paraId="22D3E97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6F30DDCB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0BEEB88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75EA0FD" w14:textId="37C826C2" w:rsidR="00AC5FC6" w:rsidRPr="00AC5FC6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Złożone obrazowanie wielokierunkowe badanych struktur w czasie rzeczywistym (wysyłanie przez te same kryształy głowicy kilku wiązek ultradźwiękowych pod różnymi kątami)</w:t>
            </w:r>
          </w:p>
        </w:tc>
        <w:tc>
          <w:tcPr>
            <w:tcW w:w="3541" w:type="dxa"/>
            <w:shd w:val="clear" w:color="auto" w:fill="FFFFFF" w:themeFill="background1"/>
          </w:tcPr>
          <w:p w14:paraId="3452FFEC" w14:textId="77777777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44F386CE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E527C77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D7DD046" w14:textId="4572E1A0" w:rsidR="00AC5FC6" w:rsidRPr="00AC5FC6" w:rsidRDefault="00077558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Funkcja automatycznej ciągłej optymalizacji obrazu B-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 xml:space="preserve"> (ustawienie jasności, kontrastu obrazu i kompensacji wzmocnienia głębokościowego TGC), niewymagająca od użytkownika ręcznego uruchamiania.</w:t>
            </w:r>
          </w:p>
        </w:tc>
        <w:tc>
          <w:tcPr>
            <w:tcW w:w="3541" w:type="dxa"/>
            <w:shd w:val="clear" w:color="auto" w:fill="FFFFFF" w:themeFill="background1"/>
          </w:tcPr>
          <w:p w14:paraId="1EABEEC4" w14:textId="77777777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B60DC" w:rsidRPr="00A44390" w14:paraId="48AC0E5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2C5BB57" w14:textId="77777777" w:rsidR="00BB60DC" w:rsidRPr="00A44390" w:rsidRDefault="00BB60D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6B0BF44" w14:textId="12705D2D" w:rsidR="00BB60DC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Funkcja obrazowania w trybie pełnego ekranu (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full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screen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541" w:type="dxa"/>
            <w:shd w:val="clear" w:color="auto" w:fill="FFFFFF" w:themeFill="background1"/>
          </w:tcPr>
          <w:p w14:paraId="35A65232" w14:textId="77777777" w:rsidR="00BB60DC" w:rsidRPr="00A44390" w:rsidRDefault="00BB60D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451D852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85698B0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D2C432B" w14:textId="5B415075" w:rsidR="00077558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Funkcja pomiaru odległości w trybie 2D, pola powierzchni</w:t>
            </w:r>
          </w:p>
        </w:tc>
        <w:tc>
          <w:tcPr>
            <w:tcW w:w="3541" w:type="dxa"/>
            <w:shd w:val="clear" w:color="auto" w:fill="FFFFFF" w:themeFill="background1"/>
          </w:tcPr>
          <w:p w14:paraId="2619C168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18223B2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593F49C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81BC590" w14:textId="73F772E8" w:rsidR="00077558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 xml:space="preserve">System archiwizacji umożliwiający zapis sekwencji obrazów statycznych i ruchomych zintegrowany z aparatem oparty na wbudowanym dysku twardym o pojemności: min. 64GB z możliwością </w:t>
            </w:r>
            <w:r w:rsidRPr="00BB4E27">
              <w:rPr>
                <w:rFonts w:cstheme="minorHAnsi"/>
                <w:sz w:val="24"/>
                <w:szCs w:val="24"/>
              </w:rPr>
              <w:t>eksportowania danych na nośniki przenośne w formatach kompatybilnych z systemem Windows oraz DICOM</w:t>
            </w:r>
            <w:r w:rsidR="00374762" w:rsidRPr="00BB4E27">
              <w:rPr>
                <w:rFonts w:cstheme="minorHAnsi"/>
                <w:sz w:val="24"/>
                <w:szCs w:val="24"/>
              </w:rPr>
              <w:t xml:space="preserve"> – posiadanymi przez Zamawiającego</w:t>
            </w:r>
          </w:p>
        </w:tc>
        <w:tc>
          <w:tcPr>
            <w:tcW w:w="3541" w:type="dxa"/>
            <w:shd w:val="clear" w:color="auto" w:fill="FFFFFF" w:themeFill="background1"/>
          </w:tcPr>
          <w:p w14:paraId="1C76E454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2511771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F6CFF59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38CBF8B" w14:textId="4009F9EE" w:rsidR="00077558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Oprogramowanie oparte na sztucznej inteligencji, które automatycznie oblicza frakcję wyrzutową (EF) z widoku koniuszkowego 4-jamowego w celu oceny globalnej funkcji lewej komory. Funkcja dostępna w ustawieniu kardiologicznych dla Szerokopasmowej głowicy sektorowej, wspierająca osoby z ograniczonym doświadczeniem</w:t>
            </w:r>
          </w:p>
        </w:tc>
        <w:tc>
          <w:tcPr>
            <w:tcW w:w="3541" w:type="dxa"/>
            <w:shd w:val="clear" w:color="auto" w:fill="FFFFFF" w:themeFill="background1"/>
          </w:tcPr>
          <w:p w14:paraId="499CF28A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52A5490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C6BF14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99D312A" w14:textId="0427E120" w:rsidR="00077558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Automatyczne wykrywanie i zliczanie pojedynczej i połączonej linii B w czasie rzeczywistym, wspomagane przez sztuczną inteligencję podczas obrazowania płuc.</w:t>
            </w:r>
          </w:p>
        </w:tc>
        <w:tc>
          <w:tcPr>
            <w:tcW w:w="3541" w:type="dxa"/>
            <w:shd w:val="clear" w:color="auto" w:fill="FFFFFF" w:themeFill="background1"/>
          </w:tcPr>
          <w:p w14:paraId="4E73FC5D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6C1FDB32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12268DF0" w14:textId="64A67186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Tryb obrazowania</w:t>
            </w:r>
          </w:p>
        </w:tc>
      </w:tr>
      <w:tr w:rsidR="00077558" w:rsidRPr="00A44390" w14:paraId="454FFEB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67DEBAE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B7B550E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 xml:space="preserve">Tryby pracy min: </w:t>
            </w:r>
          </w:p>
          <w:p w14:paraId="557AD81F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B-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 xml:space="preserve"> (2D), </w:t>
            </w:r>
          </w:p>
          <w:p w14:paraId="64C1F586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lastRenderedPageBreak/>
              <w:t xml:space="preserve">- Doppler Kolorowy (CD) z regulacją wielkości okna, </w:t>
            </w:r>
          </w:p>
          <w:p w14:paraId="57C75929" w14:textId="7FF514D4" w:rsidR="00077558" w:rsidRPr="00AC5FC6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M-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,</w:t>
            </w:r>
          </w:p>
        </w:tc>
        <w:tc>
          <w:tcPr>
            <w:tcW w:w="3541" w:type="dxa"/>
            <w:shd w:val="clear" w:color="auto" w:fill="FFFFFF" w:themeFill="background1"/>
          </w:tcPr>
          <w:p w14:paraId="15B469EA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46DFC1D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D0E65C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F222352" w14:textId="29745986" w:rsidR="00077558" w:rsidRPr="00AC5FC6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Tryb pracy PW Doppler</w:t>
            </w:r>
          </w:p>
        </w:tc>
        <w:tc>
          <w:tcPr>
            <w:tcW w:w="3541" w:type="dxa"/>
            <w:shd w:val="clear" w:color="auto" w:fill="FFFFFF" w:themeFill="background1"/>
          </w:tcPr>
          <w:p w14:paraId="0BB20112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5E54472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9B26476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BC4D510" w14:textId="16BE5A65" w:rsidR="00077558" w:rsidRPr="00077558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Obrazowanie w częstotliwości II harmonicznej</w:t>
            </w:r>
          </w:p>
        </w:tc>
        <w:tc>
          <w:tcPr>
            <w:tcW w:w="3541" w:type="dxa"/>
            <w:shd w:val="clear" w:color="auto" w:fill="FFFFFF" w:themeFill="background1"/>
          </w:tcPr>
          <w:p w14:paraId="092EAA9F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473D18A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124162A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0733D18" w14:textId="5C07C9A3" w:rsidR="00077558" w:rsidRPr="00077558" w:rsidRDefault="00077558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Minimum 2 prędkości przepływu kolorowego Dopplera (CD) wybierane przez użytkownika</w:t>
            </w:r>
          </w:p>
        </w:tc>
        <w:tc>
          <w:tcPr>
            <w:tcW w:w="3541" w:type="dxa"/>
            <w:shd w:val="clear" w:color="auto" w:fill="FFFFFF" w:themeFill="background1"/>
          </w:tcPr>
          <w:p w14:paraId="0FFBBAE2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4596C62E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44EFEED" w14:textId="4075E2AE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Głowice ultrasonograficzne</w:t>
            </w:r>
          </w:p>
        </w:tc>
      </w:tr>
      <w:tr w:rsidR="00077558" w:rsidRPr="00A44390" w14:paraId="72DE61F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7662D44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502979B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 xml:space="preserve">Szerokopasmowa głowica sektorowa do badań kardiologicznych, ginekologiczno-położniczych, brzusznych, płucnych i FAST z wymiennym kablem USB – 4 szt. </w:t>
            </w:r>
          </w:p>
          <w:p w14:paraId="1F7ED959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Częstotliwość pracy głowicy w zakresie min. od 1.0 MHz do 4.0 MHz (+/- 1MHz)</w:t>
            </w:r>
          </w:p>
          <w:p w14:paraId="6064DC1C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Liczba elementów w głowicy min. 64</w:t>
            </w:r>
          </w:p>
          <w:p w14:paraId="185D0188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 xml:space="preserve">Kąt pola penetracji głowicy min.  90 stopni </w:t>
            </w:r>
          </w:p>
          <w:p w14:paraId="43106C56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Obrazowanie w częstotliwości II harmonicznej, 2D, Kolor Doppler, M-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, PW Doppler</w:t>
            </w:r>
          </w:p>
          <w:p w14:paraId="05E36A70" w14:textId="6819065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Kompatybilna z dostarczonym podręcznym urządzeniem obrazującym/czytnikiem (typu tablet)</w:t>
            </w:r>
          </w:p>
        </w:tc>
        <w:tc>
          <w:tcPr>
            <w:tcW w:w="3541" w:type="dxa"/>
            <w:shd w:val="clear" w:color="auto" w:fill="FFFFFF" w:themeFill="background1"/>
          </w:tcPr>
          <w:p w14:paraId="00771146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30AB59B7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6E57EC13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4C77F4D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Szerokopasmowa głowica liniowa do badań naczyniowych, mięśniowo-szkieletowych, płucnych, tkanek miękkich, narządów położonych powierzchniowo, okulistycznych z wymiennym kablem USB – 4 szt.</w:t>
            </w:r>
          </w:p>
          <w:p w14:paraId="146B6E9D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Częstotliwość pracy głowicy w zakresie min. od 4.0 MHz do 13.0 MHz (+/- 1MHz)</w:t>
            </w:r>
          </w:p>
          <w:p w14:paraId="787F3501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Liczba elementów w głowicy min. 128</w:t>
            </w:r>
          </w:p>
          <w:p w14:paraId="43215B81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Szerokość czoła głowicy min. 34mm</w:t>
            </w:r>
          </w:p>
          <w:p w14:paraId="71C02C51" w14:textId="77777777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Obrazowanie w częstotliwości II harmonicznej, 2D, Kolor Doppler, M-</w:t>
            </w:r>
            <w:proofErr w:type="spellStart"/>
            <w:r w:rsidRPr="00077558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077558">
              <w:rPr>
                <w:rFonts w:cstheme="minorHAnsi"/>
                <w:sz w:val="24"/>
                <w:szCs w:val="24"/>
              </w:rPr>
              <w:t>, PW Doppler</w:t>
            </w:r>
          </w:p>
          <w:p w14:paraId="3E0893FB" w14:textId="74711210" w:rsidR="00077558" w:rsidRPr="00077558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Kompatybilna z dostarczonym podręcznym urządzeniem obrazującym/czytnikiem (typu tablet)</w:t>
            </w:r>
          </w:p>
        </w:tc>
        <w:tc>
          <w:tcPr>
            <w:tcW w:w="3541" w:type="dxa"/>
            <w:shd w:val="clear" w:color="auto" w:fill="FFFFFF" w:themeFill="background1"/>
          </w:tcPr>
          <w:p w14:paraId="6A21E06B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36620F9A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789F4590" w14:textId="77777777" w:rsidR="00077558" w:rsidRPr="00BB4E27" w:rsidRDefault="00077558" w:rsidP="00077558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E4FCA3A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 xml:space="preserve">Szerokopasmowa głowica </w:t>
            </w:r>
            <w:proofErr w:type="spellStart"/>
            <w:r w:rsidRPr="00BB4E27">
              <w:rPr>
                <w:rFonts w:cstheme="minorHAnsi"/>
                <w:sz w:val="24"/>
                <w:szCs w:val="24"/>
              </w:rPr>
              <w:t>konweksową</w:t>
            </w:r>
            <w:proofErr w:type="spellEnd"/>
            <w:r w:rsidRPr="00BB4E27">
              <w:rPr>
                <w:rFonts w:cstheme="minorHAnsi"/>
                <w:sz w:val="24"/>
                <w:szCs w:val="24"/>
              </w:rPr>
              <w:t xml:space="preserve"> do badań jamy brzusznej, ginekologiczno-</w:t>
            </w:r>
            <w:r w:rsidRPr="00BB4E27">
              <w:rPr>
                <w:rFonts w:cstheme="minorHAnsi"/>
                <w:sz w:val="24"/>
                <w:szCs w:val="24"/>
              </w:rPr>
              <w:lastRenderedPageBreak/>
              <w:t xml:space="preserve">położniczych, urologicznych i płucnych z wymiennym kablem USB – 5 </w:t>
            </w:r>
            <w:proofErr w:type="spellStart"/>
            <w:r w:rsidRPr="00BB4E27">
              <w:rPr>
                <w:rFonts w:cstheme="minorHAnsi"/>
                <w:sz w:val="24"/>
                <w:szCs w:val="24"/>
              </w:rPr>
              <w:t>szt</w:t>
            </w:r>
            <w:proofErr w:type="spellEnd"/>
          </w:p>
          <w:p w14:paraId="160DF8C0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Częstotliwość pracy głowicy w minimalnym zakresie od 2.0 MHz do 6.0 MHz (+/- 1MHz)</w:t>
            </w:r>
          </w:p>
          <w:p w14:paraId="310CA3E2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Liczba elementów w głowicy min. 128</w:t>
            </w:r>
          </w:p>
          <w:p w14:paraId="4CF7EF8A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Kąt pola penetracji głowicy min. 67 stopni</w:t>
            </w:r>
          </w:p>
          <w:p w14:paraId="5EAD6430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Obrazowanie w częstotliwości II harmonicznej</w:t>
            </w:r>
          </w:p>
          <w:p w14:paraId="3CE96439" w14:textId="77777777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Obrazowanie min. 2D, Kolor Doppler, M-</w:t>
            </w:r>
            <w:proofErr w:type="spellStart"/>
            <w:r w:rsidRPr="00BB4E27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BB4E27">
              <w:rPr>
                <w:rFonts w:cstheme="minorHAnsi"/>
                <w:sz w:val="24"/>
                <w:szCs w:val="24"/>
              </w:rPr>
              <w:t>, PW Doppler</w:t>
            </w:r>
          </w:p>
          <w:p w14:paraId="113C9BC7" w14:textId="60B6AFED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Kompatybilna z dostarczonym podręcznym urządzeniem obrazującym/czytnikiem (typu tablet)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5D30DB83" w14:textId="77777777" w:rsidR="00077558" w:rsidRPr="00A44390" w:rsidRDefault="00077558" w:rsidP="0007755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2B2ED9BA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CC20B0E" w14:textId="7E2196AB" w:rsidR="00077558" w:rsidRPr="00BB4E27" w:rsidRDefault="00077558" w:rsidP="0007755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BB4E27">
              <w:rPr>
                <w:rFonts w:cstheme="minorHAnsi"/>
                <w:b/>
                <w:bCs/>
                <w:sz w:val="24"/>
                <w:szCs w:val="24"/>
              </w:rPr>
              <w:t>Urządzenie obrazujące – 13 szt.</w:t>
            </w:r>
          </w:p>
        </w:tc>
      </w:tr>
      <w:tr w:rsidR="007C0E1A" w:rsidRPr="00A44390" w14:paraId="5E9CB7D7" w14:textId="77777777" w:rsidTr="00E2067C">
        <w:tc>
          <w:tcPr>
            <w:tcW w:w="5528" w:type="dxa"/>
            <w:gridSpan w:val="2"/>
            <w:shd w:val="clear" w:color="auto" w:fill="D0CECE" w:themeFill="background2" w:themeFillShade="E6"/>
            <w:vAlign w:val="center"/>
          </w:tcPr>
          <w:p w14:paraId="672EA030" w14:textId="77777777" w:rsidR="007C0E1A" w:rsidRPr="00BB4E27" w:rsidRDefault="007C0E1A" w:rsidP="007C0E1A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BB4E27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02C43805" w14:textId="77777777" w:rsidR="007C0E1A" w:rsidRPr="00BB4E27" w:rsidRDefault="007C0E1A" w:rsidP="007C0E1A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BB4E27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3CA5BE7B" w14:textId="77777777" w:rsidR="007C0E1A" w:rsidRPr="00BB4E27" w:rsidRDefault="007C0E1A" w:rsidP="007C0E1A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BB4E2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77B92DCE" w14:textId="3D894409" w:rsidR="007C0E1A" w:rsidRPr="00BB4E27" w:rsidRDefault="007C0E1A" w:rsidP="007C0E1A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BB4E27">
              <w:rPr>
                <w:rStyle w:val="eop"/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7A3BAE5A" w14:textId="37209321" w:rsidR="007C0E1A" w:rsidRPr="007C0E1A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C0E1A" w:rsidRPr="00A44390" w14:paraId="182AFAB0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542E7000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33FB521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Konstrukcja</w:t>
            </w:r>
          </w:p>
          <w:p w14:paraId="2E147E71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•</w:t>
            </w:r>
            <w:r w:rsidRPr="00077558">
              <w:rPr>
                <w:rFonts w:cstheme="minorHAnsi"/>
                <w:sz w:val="24"/>
                <w:szCs w:val="24"/>
              </w:rPr>
              <w:tab/>
              <w:t>przenośna - w formie urządzenia podręcznego (typu tablet)</w:t>
            </w:r>
          </w:p>
          <w:p w14:paraId="148B8EA3" w14:textId="63438B84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•</w:t>
            </w:r>
            <w:r w:rsidRPr="00077558">
              <w:rPr>
                <w:rFonts w:cstheme="minorHAnsi"/>
                <w:sz w:val="24"/>
                <w:szCs w:val="24"/>
              </w:rPr>
              <w:tab/>
              <w:t>umożliwiająca podłączenie głowic poprzez port USB typu C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8EBC680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0AAB36F6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0BD01871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9465030" w14:textId="342132E4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Ekran dotykowy o przekątnej ekranu min: 10 cali o rozdzielczości min: 1920 x 1200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97F1090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3EC97710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0F86BB3B" w14:textId="490B9246" w:rsidR="007C0E1A" w:rsidRPr="00BB4E27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BB4E27">
              <w:rPr>
                <w:rFonts w:cstheme="minorHAnsi"/>
                <w:b/>
                <w:bCs/>
                <w:sz w:val="24"/>
                <w:szCs w:val="24"/>
              </w:rPr>
              <w:t>Oprogramowanie</w:t>
            </w:r>
          </w:p>
        </w:tc>
      </w:tr>
      <w:tr w:rsidR="007C0E1A" w:rsidRPr="00A44390" w14:paraId="3646526D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668BB7DA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FCA664B" w14:textId="264B60AF" w:rsidR="006C42E2" w:rsidRPr="00BB4E27" w:rsidRDefault="006C42E2" w:rsidP="006C42E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Aplikacja dostępna do pobrania z platformy internetowej, będąca oprogramowaniem ultrasonograficznym kompatybilnym z</w:t>
            </w:r>
            <w:r w:rsidR="00BB4E27">
              <w:rPr>
                <w:rFonts w:cstheme="minorHAnsi"/>
                <w:sz w:val="24"/>
                <w:szCs w:val="24"/>
              </w:rPr>
              <w:t> </w:t>
            </w:r>
            <w:r w:rsidRPr="00BB4E27">
              <w:rPr>
                <w:rFonts w:cstheme="minorHAnsi"/>
                <w:sz w:val="24"/>
                <w:szCs w:val="24"/>
              </w:rPr>
              <w:t>systemem Android OS w wersji 11 lub nowszym – lub równoważnym.</w:t>
            </w:r>
          </w:p>
          <w:p w14:paraId="62C2F6ED" w14:textId="1E8F25CA" w:rsidR="006C42E2" w:rsidRPr="00BB4E27" w:rsidRDefault="006C42E2" w:rsidP="006C42E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System operacyjny równoważny musi zapewniać poziom funkcjonalności nie gorszy niż Android OS w wersji 11, w szczególności w</w:t>
            </w:r>
            <w:r w:rsidR="00BB4E27">
              <w:rPr>
                <w:rFonts w:cstheme="minorHAnsi"/>
                <w:sz w:val="24"/>
                <w:szCs w:val="24"/>
              </w:rPr>
              <w:t> </w:t>
            </w:r>
            <w:r w:rsidRPr="00BB4E27">
              <w:rPr>
                <w:rFonts w:cstheme="minorHAnsi"/>
                <w:sz w:val="24"/>
                <w:szCs w:val="24"/>
              </w:rPr>
              <w:t>zakresie następujących cech:</w:t>
            </w:r>
          </w:p>
          <w:p w14:paraId="6C87DE54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wielozadaniowość i wielowątkowość,</w:t>
            </w:r>
          </w:p>
          <w:p w14:paraId="33691C80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lastRenderedPageBreak/>
              <w:t>pobieranie aktualizacji w tle bez konieczności wyłączania urządzenia,</w:t>
            </w:r>
          </w:p>
          <w:p w14:paraId="62772833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obsługa technologii komunikacyjnych, m.in. Bluetooth, Wi-Fi, USB,</w:t>
            </w:r>
          </w:p>
          <w:p w14:paraId="104E143B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BB4E27">
              <w:rPr>
                <w:rFonts w:cstheme="minorHAnsi"/>
                <w:sz w:val="24"/>
                <w:szCs w:val="24"/>
              </w:rPr>
              <w:t>granularne</w:t>
            </w:r>
            <w:proofErr w:type="spellEnd"/>
            <w:r w:rsidRPr="00BB4E27">
              <w:rPr>
                <w:rFonts w:cstheme="minorHAnsi"/>
                <w:sz w:val="24"/>
                <w:szCs w:val="24"/>
              </w:rPr>
              <w:t xml:space="preserve"> zarządzanie uprawnieniami aplikacji (m.in. dostęp do kamery, mikrofonu, lokalizacji),</w:t>
            </w:r>
          </w:p>
          <w:p w14:paraId="1E6ADDE6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szyfrowanie danych na poziomie systemu oraz obsługa protokołów bezpiecznej komunikacji,</w:t>
            </w:r>
          </w:p>
          <w:p w14:paraId="04CF7875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 xml:space="preserve">graficzny interfejs użytkownika obsługiwany dotykowo, z obsługą </w:t>
            </w:r>
            <w:proofErr w:type="spellStart"/>
            <w:r w:rsidRPr="00BB4E27">
              <w:rPr>
                <w:rFonts w:cstheme="minorHAnsi"/>
                <w:sz w:val="24"/>
                <w:szCs w:val="24"/>
              </w:rPr>
              <w:t>wielodotyku</w:t>
            </w:r>
            <w:proofErr w:type="spellEnd"/>
            <w:r w:rsidRPr="00BB4E27">
              <w:rPr>
                <w:rFonts w:cstheme="minorHAnsi"/>
                <w:sz w:val="24"/>
                <w:szCs w:val="24"/>
              </w:rPr>
              <w:t>,</w:t>
            </w:r>
          </w:p>
          <w:p w14:paraId="264CC0F3" w14:textId="77777777" w:rsidR="006C42E2" w:rsidRPr="00BB4E27" w:rsidRDefault="006C42E2" w:rsidP="006C42E2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kompatybilność z popularnymi formatami plików, w tym DICOM, PDF, JPEG,</w:t>
            </w:r>
          </w:p>
          <w:p w14:paraId="191922A7" w14:textId="601B0A5E" w:rsidR="007C0E1A" w:rsidRPr="00BB4E27" w:rsidRDefault="006C42E2" w:rsidP="007C0E1A">
            <w:pPr>
              <w:numPr>
                <w:ilvl w:val="0"/>
                <w:numId w:val="5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stabilne działanie aplikacji w tle oraz zarządzanie zasobami systemowymi (pamięć RAM, procesor).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4532F31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6950BE22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42B770B0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26AEA74" w14:textId="33880D12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 xml:space="preserve">Aplikacja z funkcją eksportu danych i transmisji sieci komputerowej </w:t>
            </w:r>
            <w:r w:rsidRPr="00BB4E27">
              <w:rPr>
                <w:rFonts w:cstheme="minorHAnsi"/>
                <w:sz w:val="24"/>
                <w:szCs w:val="24"/>
              </w:rPr>
              <w:t>w standardzie</w:t>
            </w:r>
            <w:r w:rsidR="007E578C" w:rsidRPr="00BB4E27">
              <w:rPr>
                <w:rFonts w:cstheme="minorHAnsi"/>
                <w:sz w:val="24"/>
                <w:szCs w:val="24"/>
              </w:rPr>
              <w:t xml:space="preserve"> min.</w:t>
            </w:r>
            <w:r w:rsidRPr="00BB4E27">
              <w:rPr>
                <w:rFonts w:cstheme="minorHAnsi"/>
                <w:sz w:val="24"/>
                <w:szCs w:val="24"/>
              </w:rPr>
              <w:t xml:space="preserve"> DICOM 3.0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AB127CD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2CCFAE9B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565B3396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3D58C45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Oprogramowanie do badań:</w:t>
            </w:r>
          </w:p>
          <w:p w14:paraId="0272E50C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jamy brzusznej</w:t>
            </w:r>
          </w:p>
          <w:p w14:paraId="0CC9B6C2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ginekologiczno-położniczych</w:t>
            </w:r>
          </w:p>
          <w:p w14:paraId="3174E933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urologicznych</w:t>
            </w:r>
          </w:p>
          <w:p w14:paraId="6D232740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płuc</w:t>
            </w:r>
          </w:p>
          <w:p w14:paraId="78A5BC1E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naczyniowych</w:t>
            </w:r>
          </w:p>
          <w:p w14:paraId="092EC8DB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mięśniowo-szkieletowych</w:t>
            </w:r>
          </w:p>
          <w:p w14:paraId="62DC3A12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tkanek miękkich</w:t>
            </w:r>
          </w:p>
          <w:p w14:paraId="35ACAD71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narządów położonych powierzchniowo</w:t>
            </w:r>
          </w:p>
          <w:p w14:paraId="3C8686EB" w14:textId="77777777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kardiologicznych</w:t>
            </w:r>
          </w:p>
          <w:p w14:paraId="03D6EDD8" w14:textId="0FF2A80F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- FAST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76F1D9B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12BB2E9C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E6924F2" w14:textId="2882AEF3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Wyposażenie</w:t>
            </w:r>
          </w:p>
        </w:tc>
      </w:tr>
      <w:tr w:rsidR="007C0E1A" w:rsidRPr="00A44390" w14:paraId="230B3014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56E7837F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AAC8352" w14:textId="5E4FE5C8" w:rsidR="007C0E1A" w:rsidRPr="00077558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77558">
              <w:rPr>
                <w:rFonts w:cstheme="minorHAnsi"/>
                <w:sz w:val="24"/>
                <w:szCs w:val="24"/>
              </w:rPr>
              <w:t>Torba transportowa 13 szt.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17368EA6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3F84E7B9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4DFF9F5" w14:textId="7A935AF2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Gwarancja i serwis</w:t>
            </w:r>
          </w:p>
        </w:tc>
      </w:tr>
      <w:tr w:rsidR="007C0E1A" w:rsidRPr="00A44390" w14:paraId="30D336E2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4F381895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215DD17" w14:textId="77777777" w:rsidR="00097A61" w:rsidRPr="00BB4E27" w:rsidRDefault="00097A61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Gwarancja na urządzenie obrazujące min. 24 miesiące</w:t>
            </w:r>
          </w:p>
          <w:p w14:paraId="5C55FEF5" w14:textId="77777777" w:rsidR="00097A61" w:rsidRPr="00BB4E27" w:rsidRDefault="00097A61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UWAGA:</w:t>
            </w:r>
          </w:p>
          <w:p w14:paraId="3613F21B" w14:textId="1163400F" w:rsidR="00097A61" w:rsidRPr="00077558" w:rsidRDefault="00097A61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Gwarancja na urządzenie obrazujące nie jest tożsama z gwarancją na aparat USG będącą kryterium oceny ofert i wskazaną w formularzu ofertowym.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63BD7D1" w14:textId="3E196855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C0E1A" w:rsidRPr="00A44390" w14:paraId="2B2043CA" w14:textId="77777777" w:rsidTr="009E7A8E">
        <w:tc>
          <w:tcPr>
            <w:tcW w:w="600" w:type="dxa"/>
            <w:shd w:val="clear" w:color="auto" w:fill="FFFFFF" w:themeFill="background1"/>
            <w:vAlign w:val="center"/>
          </w:tcPr>
          <w:p w14:paraId="1B97967D" w14:textId="77777777" w:rsidR="007C0E1A" w:rsidRPr="00A44390" w:rsidRDefault="007C0E1A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75004B" w14:textId="1C0608AE" w:rsidR="007C0E1A" w:rsidRPr="00BB4E27" w:rsidRDefault="007C0E1A" w:rsidP="007C0E1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4E27">
              <w:rPr>
                <w:rFonts w:cstheme="minorHAnsi"/>
                <w:sz w:val="24"/>
                <w:szCs w:val="24"/>
              </w:rPr>
              <w:t>Instrukcja obsługi urządzenia w języku polskim oraz w języku angielskim, dostarczona wraz z</w:t>
            </w:r>
            <w:r w:rsidR="00871D9F" w:rsidRPr="00BB4E27">
              <w:rPr>
                <w:rFonts w:cstheme="minorHAnsi"/>
                <w:sz w:val="24"/>
                <w:szCs w:val="24"/>
              </w:rPr>
              <w:t> </w:t>
            </w:r>
            <w:r w:rsidRPr="00BB4E27">
              <w:rPr>
                <w:rFonts w:cstheme="minorHAnsi"/>
                <w:sz w:val="24"/>
                <w:szCs w:val="24"/>
              </w:rPr>
              <w:t>urządzeniem w formie papierowej oraz elektronicznej. Wyposażenie to stanowi element dostępności organizacyjnej.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09910A5" w14:textId="77777777" w:rsidR="007C0E1A" w:rsidRPr="00A44390" w:rsidRDefault="007C0E1A" w:rsidP="007C0E1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E65D0" w:rsidRPr="00A44390" w14:paraId="43ABAB8E" w14:textId="77777777" w:rsidTr="00B778A3">
        <w:tc>
          <w:tcPr>
            <w:tcW w:w="600" w:type="dxa"/>
            <w:shd w:val="clear" w:color="auto" w:fill="FFFFFF" w:themeFill="background1"/>
            <w:vAlign w:val="center"/>
          </w:tcPr>
          <w:p w14:paraId="34948556" w14:textId="77777777" w:rsidR="007E65D0" w:rsidRPr="00A44390" w:rsidRDefault="007E65D0" w:rsidP="007C0E1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69" w:type="dxa"/>
            <w:gridSpan w:val="2"/>
            <w:shd w:val="clear" w:color="auto" w:fill="FFFFFF" w:themeFill="background1"/>
            <w:vAlign w:val="center"/>
          </w:tcPr>
          <w:p w14:paraId="6C458FD4" w14:textId="558CEAD5" w:rsidR="007E65D0" w:rsidRPr="00BB4E27" w:rsidRDefault="007E65D0" w:rsidP="00CE2B03">
            <w:pPr>
              <w:spacing w:before="120" w:after="120" w:line="24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B4E27">
              <w:rPr>
                <w:rFonts w:cstheme="minorHAnsi"/>
                <w:b/>
                <w:bCs/>
                <w:sz w:val="24"/>
                <w:szCs w:val="24"/>
              </w:rPr>
              <w:t xml:space="preserve">Wykonawca zobowiązany jest do przeprowadzenia </w:t>
            </w:r>
            <w:r w:rsidR="004D2E39" w:rsidRPr="00BB4E27">
              <w:rPr>
                <w:rFonts w:cstheme="minorHAnsi"/>
                <w:b/>
                <w:bCs/>
                <w:sz w:val="24"/>
                <w:szCs w:val="24"/>
              </w:rPr>
              <w:t>wdrożenia</w:t>
            </w:r>
            <w:r w:rsidRPr="00BB4E27">
              <w:rPr>
                <w:rFonts w:cstheme="minorHAnsi"/>
                <w:b/>
                <w:bCs/>
                <w:sz w:val="24"/>
                <w:szCs w:val="24"/>
              </w:rPr>
              <w:t xml:space="preserve"> personelu Zamawiającego w zakresie obsługi i konserwacji oferowanego urządzenia</w:t>
            </w:r>
          </w:p>
        </w:tc>
      </w:tr>
    </w:tbl>
    <w:p w14:paraId="327D4A2F" w14:textId="77777777" w:rsidR="00374762" w:rsidRDefault="00374762" w:rsidP="0037476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0333C1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zostały uwzględnione w opisie przedmiotu zamówienia wymogi dostępności dla osób ze szczególnymi potrzebami zgodnie z zasadami wynikającymi z postanowień ustawy z dnia 19 lipca 2019 r. o zapewnieniu dostępności osobom ze szczególnymi potrzebami.</w:t>
      </w:r>
    </w:p>
    <w:p w14:paraId="0B93ABCB" w14:textId="77777777" w:rsidR="00374762" w:rsidRPr="002D2573" w:rsidRDefault="00374762" w:rsidP="0037476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D257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Wymogi dostępności dla osób ze szczególnymi potrzebami zostały uwzględnione w następującym zakresie:</w:t>
      </w:r>
    </w:p>
    <w:p w14:paraId="6D5FE20F" w14:textId="5801B9E0" w:rsidR="00374762" w:rsidRDefault="00374762" w:rsidP="005943B2">
      <w:pPr>
        <w:spacing w:before="120" w:after="120" w:line="288" w:lineRule="auto"/>
        <w:ind w:right="45"/>
        <w:textAlignment w:val="baseline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m</w:t>
      </w:r>
      <w:r w:rsidRPr="00E20AB4">
        <w:rPr>
          <w:rFonts w:cstheme="minorHAnsi"/>
          <w:sz w:val="24"/>
          <w:szCs w:val="24"/>
        </w:rPr>
        <w:t xml:space="preserve">asa zestawu wraz z ładowarką max. 2 kg </w:t>
      </w:r>
      <w:r w:rsidRPr="00374762">
        <w:rPr>
          <w:rFonts w:cstheme="minorHAnsi"/>
          <w:sz w:val="24"/>
          <w:szCs w:val="24"/>
        </w:rPr>
        <w:t>(ułatwienie dla osób z ograniczoną siłą np. personel z niepełnosprawnością ruchową)</w:t>
      </w:r>
    </w:p>
    <w:p w14:paraId="5544B3EB" w14:textId="2514C9DD" w:rsidR="00097A61" w:rsidRPr="00BB60DC" w:rsidRDefault="00097A61" w:rsidP="005943B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- instrukcja obsługi dostarczona w formie papierowej oraz elektronicznej.</w:t>
      </w: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4AE7CF91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0F4D1F0B" w14:textId="685B5B6E" w:rsidR="00D31607" w:rsidRPr="001B10D1" w:rsidRDefault="00D31607" w:rsidP="00BB60DC">
      <w:pPr>
        <w:tabs>
          <w:tab w:val="center" w:pos="7655"/>
        </w:tabs>
        <w:spacing w:before="120" w:after="120" w:line="288" w:lineRule="auto"/>
        <w:ind w:left="3686"/>
        <w:jc w:val="center"/>
        <w:rPr>
          <w:rFonts w:ascii="Calibri" w:eastAsia="Calibri" w:hAnsi="Calibri" w:cs="Calibri"/>
          <w:sz w:val="24"/>
        </w:rPr>
      </w:pPr>
    </w:p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D1B42" w14:textId="77777777" w:rsidR="00263DD3" w:rsidRDefault="00263DD3" w:rsidP="00D31607">
      <w:pPr>
        <w:spacing w:after="0" w:line="240" w:lineRule="auto"/>
      </w:pPr>
      <w:r>
        <w:separator/>
      </w:r>
    </w:p>
  </w:endnote>
  <w:endnote w:type="continuationSeparator" w:id="0">
    <w:p w14:paraId="64BA080F" w14:textId="77777777" w:rsidR="00263DD3" w:rsidRDefault="00263DD3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122C3045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6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4C30E2DF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E266" w14:textId="77777777" w:rsidR="00263DD3" w:rsidRDefault="00263DD3" w:rsidP="00D31607">
      <w:pPr>
        <w:spacing w:after="0" w:line="240" w:lineRule="auto"/>
      </w:pPr>
      <w:r>
        <w:separator/>
      </w:r>
    </w:p>
  </w:footnote>
  <w:footnote w:type="continuationSeparator" w:id="0">
    <w:p w14:paraId="119FE783" w14:textId="77777777" w:rsidR="00263DD3" w:rsidRDefault="00263DD3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4F00C5AD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E20AB4">
      <w:rPr>
        <w:rFonts w:asciiTheme="minorHAnsi" w:hAnsiTheme="minorHAnsi" w:cstheme="minorHAnsi"/>
        <w:color w:val="00000A"/>
      </w:rPr>
      <w:t>3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E9737F"/>
    <w:multiLevelType w:val="multilevel"/>
    <w:tmpl w:val="1DDC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A59FC"/>
    <w:multiLevelType w:val="multilevel"/>
    <w:tmpl w:val="BBF89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8441A"/>
    <w:multiLevelType w:val="multilevel"/>
    <w:tmpl w:val="CA4A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157324"/>
    <w:multiLevelType w:val="multilevel"/>
    <w:tmpl w:val="E2CA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F2229C0"/>
    <w:multiLevelType w:val="multilevel"/>
    <w:tmpl w:val="B7DCF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11"/>
  </w:num>
  <w:num w:numId="3">
    <w:abstractNumId w:val="47"/>
  </w:num>
  <w:num w:numId="4">
    <w:abstractNumId w:val="37"/>
  </w:num>
  <w:num w:numId="5">
    <w:abstractNumId w:val="45"/>
  </w:num>
  <w:num w:numId="6">
    <w:abstractNumId w:val="41"/>
  </w:num>
  <w:num w:numId="7">
    <w:abstractNumId w:val="15"/>
  </w:num>
  <w:num w:numId="8">
    <w:abstractNumId w:val="23"/>
  </w:num>
  <w:num w:numId="9">
    <w:abstractNumId w:val="24"/>
  </w:num>
  <w:num w:numId="10">
    <w:abstractNumId w:val="38"/>
  </w:num>
  <w:num w:numId="11">
    <w:abstractNumId w:val="40"/>
  </w:num>
  <w:num w:numId="12">
    <w:abstractNumId w:val="34"/>
  </w:num>
  <w:num w:numId="13">
    <w:abstractNumId w:val="42"/>
  </w:num>
  <w:num w:numId="14">
    <w:abstractNumId w:val="27"/>
  </w:num>
  <w:num w:numId="15">
    <w:abstractNumId w:val="33"/>
  </w:num>
  <w:num w:numId="16">
    <w:abstractNumId w:val="5"/>
  </w:num>
  <w:num w:numId="17">
    <w:abstractNumId w:val="22"/>
  </w:num>
  <w:num w:numId="18">
    <w:abstractNumId w:val="12"/>
  </w:num>
  <w:num w:numId="19">
    <w:abstractNumId w:val="49"/>
  </w:num>
  <w:num w:numId="20">
    <w:abstractNumId w:val="6"/>
  </w:num>
  <w:num w:numId="21">
    <w:abstractNumId w:val="4"/>
  </w:num>
  <w:num w:numId="22">
    <w:abstractNumId w:val="8"/>
  </w:num>
  <w:num w:numId="23">
    <w:abstractNumId w:val="20"/>
  </w:num>
  <w:num w:numId="24">
    <w:abstractNumId w:val="28"/>
  </w:num>
  <w:num w:numId="25">
    <w:abstractNumId w:val="14"/>
  </w:num>
  <w:num w:numId="26">
    <w:abstractNumId w:val="32"/>
  </w:num>
  <w:num w:numId="27">
    <w:abstractNumId w:val="35"/>
  </w:num>
  <w:num w:numId="28">
    <w:abstractNumId w:val="9"/>
  </w:num>
  <w:num w:numId="29">
    <w:abstractNumId w:val="25"/>
  </w:num>
  <w:num w:numId="30">
    <w:abstractNumId w:val="29"/>
  </w:num>
  <w:num w:numId="31">
    <w:abstractNumId w:val="1"/>
  </w:num>
  <w:num w:numId="32">
    <w:abstractNumId w:val="39"/>
  </w:num>
  <w:num w:numId="33">
    <w:abstractNumId w:val="3"/>
  </w:num>
  <w:num w:numId="34">
    <w:abstractNumId w:val="10"/>
  </w:num>
  <w:num w:numId="35">
    <w:abstractNumId w:val="46"/>
  </w:num>
  <w:num w:numId="36">
    <w:abstractNumId w:val="7"/>
  </w:num>
  <w:num w:numId="37">
    <w:abstractNumId w:val="19"/>
  </w:num>
  <w:num w:numId="38">
    <w:abstractNumId w:val="43"/>
  </w:num>
  <w:num w:numId="39">
    <w:abstractNumId w:val="18"/>
  </w:num>
  <w:num w:numId="40">
    <w:abstractNumId w:val="21"/>
  </w:num>
  <w:num w:numId="41">
    <w:abstractNumId w:val="13"/>
  </w:num>
  <w:num w:numId="42">
    <w:abstractNumId w:val="17"/>
  </w:num>
  <w:num w:numId="43">
    <w:abstractNumId w:val="0"/>
  </w:num>
  <w:num w:numId="44">
    <w:abstractNumId w:val="48"/>
  </w:num>
  <w:num w:numId="45">
    <w:abstractNumId w:val="2"/>
  </w:num>
  <w:num w:numId="46">
    <w:abstractNumId w:val="30"/>
  </w:num>
  <w:num w:numId="47">
    <w:abstractNumId w:val="16"/>
  </w:num>
  <w:num w:numId="48">
    <w:abstractNumId w:val="26"/>
  </w:num>
  <w:num w:numId="49">
    <w:abstractNumId w:val="36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77558"/>
    <w:rsid w:val="00085D03"/>
    <w:rsid w:val="00085E81"/>
    <w:rsid w:val="0009175B"/>
    <w:rsid w:val="0009269F"/>
    <w:rsid w:val="00097A61"/>
    <w:rsid w:val="000A0B96"/>
    <w:rsid w:val="000B46AC"/>
    <w:rsid w:val="000B62D9"/>
    <w:rsid w:val="000D1EFF"/>
    <w:rsid w:val="000F7A72"/>
    <w:rsid w:val="00101F97"/>
    <w:rsid w:val="00127EBC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63DD3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33817"/>
    <w:rsid w:val="003400F2"/>
    <w:rsid w:val="00340C14"/>
    <w:rsid w:val="00342C1F"/>
    <w:rsid w:val="003453CE"/>
    <w:rsid w:val="0036435A"/>
    <w:rsid w:val="003660C3"/>
    <w:rsid w:val="00373C1E"/>
    <w:rsid w:val="00374762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5822"/>
    <w:rsid w:val="00435984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2E39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04454"/>
    <w:rsid w:val="0061566F"/>
    <w:rsid w:val="00625C2F"/>
    <w:rsid w:val="00625E9C"/>
    <w:rsid w:val="00631581"/>
    <w:rsid w:val="00696F08"/>
    <w:rsid w:val="006A7A8F"/>
    <w:rsid w:val="006C42E2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C0E1A"/>
    <w:rsid w:val="007E3BFE"/>
    <w:rsid w:val="007E578C"/>
    <w:rsid w:val="007E65D0"/>
    <w:rsid w:val="008053D1"/>
    <w:rsid w:val="008055C7"/>
    <w:rsid w:val="00834104"/>
    <w:rsid w:val="00837D40"/>
    <w:rsid w:val="00843DEC"/>
    <w:rsid w:val="00871D9F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E5FAD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C3E07"/>
    <w:rsid w:val="00AC5FC6"/>
    <w:rsid w:val="00B06ABA"/>
    <w:rsid w:val="00B146EC"/>
    <w:rsid w:val="00B15E31"/>
    <w:rsid w:val="00B34670"/>
    <w:rsid w:val="00B464E3"/>
    <w:rsid w:val="00B472E0"/>
    <w:rsid w:val="00B73CB2"/>
    <w:rsid w:val="00B762CE"/>
    <w:rsid w:val="00B7737B"/>
    <w:rsid w:val="00B86D8C"/>
    <w:rsid w:val="00BB4E27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E2B03"/>
    <w:rsid w:val="00CF19FD"/>
    <w:rsid w:val="00D0023A"/>
    <w:rsid w:val="00D05C78"/>
    <w:rsid w:val="00D129A8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0AB4"/>
    <w:rsid w:val="00E257F9"/>
    <w:rsid w:val="00E44A4E"/>
    <w:rsid w:val="00EA52D0"/>
    <w:rsid w:val="00EF4202"/>
    <w:rsid w:val="00F00808"/>
    <w:rsid w:val="00F215AA"/>
    <w:rsid w:val="00F34ED5"/>
    <w:rsid w:val="00F46C80"/>
    <w:rsid w:val="00F61D1D"/>
    <w:rsid w:val="00F7007A"/>
    <w:rsid w:val="00F700D4"/>
    <w:rsid w:val="00F97B9A"/>
    <w:rsid w:val="00FA23F3"/>
    <w:rsid w:val="00FA732A"/>
    <w:rsid w:val="00FB0DAB"/>
    <w:rsid w:val="00FB43A8"/>
    <w:rsid w:val="00FC4C74"/>
    <w:rsid w:val="00FC6E99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7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112</cp:revision>
  <cp:lastPrinted>2024-09-13T07:09:00Z</cp:lastPrinted>
  <dcterms:created xsi:type="dcterms:W3CDTF">2024-10-08T08:01:00Z</dcterms:created>
  <dcterms:modified xsi:type="dcterms:W3CDTF">2026-04-28T10:26:00Z</dcterms:modified>
</cp:coreProperties>
</file>